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Design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Sirenia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5,963,936.00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5,963,936.00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5,963,936.00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510,200 shares of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 Silverstein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5,963,936.00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5,963,936.00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5,963,936.00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510,200 shares of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Design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6005 Hidden Valley Road, Suite 110, Carlsbad, CA 92011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Sirenia Capital Management LP ("Sirenia") with respect to the common stock, par value $0.0001 per share ("Common Stock"), of Design Therapeutics, Inc. (the "Issuer") held by (and underlying options held by) investment funds it manages (collectively, the "Sirenia Funds"); and (ii) Alex Silverstein ("Mr. Silverstein"), the managing member of Sirenia Capital Management GP LLC, the general partner of Sirenia, with respect to the Common Stock held by (and underlying options held by) the Sirenia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"Act"),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Act.</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Sirenia and Mr. Silverstein is 1674 Meridian Avenue, Suite 320,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Sirenia is a Delaware limited partnership. Mr. Silverstein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62,456,974 shares of Common Stock outstanding as of April 23, 2026, as reported in the Issuer's Quarterly Report on Form 10-Q for the quarterly period ended March 31, 2026, filed with the Securities and Exchange Commission on April 28, 2026.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SILV Fund, Ltd. has the right to receive or the power to direct the receipt of dividends from, or the proceeds from the sale of, more than 5 percent of the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Sirenia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Kolby Loft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Kolby Loft,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Alex Silverstein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 Silverstein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 Silverstein,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15038099exh-99_1.htm"/>
      <w:bookmarkStart w:id="21" w:name="ksp15038099exh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2240" w:type="dxa"/>
        <w:jc w:val="left"/>
        <w:tblInd w:w="0" w:type="dxa"/>
        <w:tblLayout w:type="fixed"/>
        <w:tblCellMar>
          <w:top w:w="0" w:type="dxa"/>
          <w:left w:w="0" w:type="dxa"/>
          <w:bottom w:w="0" w:type="dxa"/>
          <w:right w:w="0" w:type="dxa"/>
        </w:tblCellMar>
      </w:tblPr>
      <w:tblGrid>
        <w:gridCol w:w="2165"/>
        <w:gridCol w:w="75"/>
      </w:tblGrid>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August 14,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5120"/>
        <w:gridCol w:w="75"/>
      </w:tblGrid>
      <w:tr>
        <w:trPr/>
        <w:tc>
          <w:tcPr>
            <w:tcW w:w="5120" w:type="dxa"/>
            <w:tcBorders/>
            <w:vAlign w:val="center"/>
          </w:tcPr>
          <w:p>
            <w:pPr>
              <w:pStyle w:val="TableContents"/>
              <w:bidi w:val="0"/>
              <w:spacing w:before="0" w:after="283"/>
              <w:jc w:val="left"/>
              <w:rPr>
                <w:b/>
              </w:rPr>
            </w:pPr>
            <w:r>
              <w:rPr>
                <w:b/>
              </w:rPr>
              <w:t>SIRENIA CAPITAL MANAGEMENT LP</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bottom w:val="single" w:sz="8" w:space="0" w:color="000000"/>
            </w:tcBorders>
            <w:tcMar>
              <w:bottom w:w="28" w:type="dxa"/>
            </w:tcMar>
            <w:vAlign w:val="center"/>
          </w:tcPr>
          <w:p>
            <w:pPr>
              <w:pStyle w:val="TableContents"/>
              <w:bidi w:val="0"/>
              <w:spacing w:before="0" w:after="283"/>
              <w:jc w:val="left"/>
              <w:rPr/>
            </w:pPr>
            <w:r>
              <w:rPr/>
              <w:t>/s/ Kolby Loft</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Name:  Kolby Loft</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Title:    General Counsel &amp; Chief Compliance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435"/>
        <w:gridCol w:w="75"/>
      </w:tblGrid>
      <w:tr>
        <w:trPr/>
        <w:tc>
          <w:tcPr>
            <w:tcW w:w="2435" w:type="dxa"/>
            <w:tcBorders/>
            <w:vAlign w:val="center"/>
          </w:tcPr>
          <w:p>
            <w:pPr>
              <w:pStyle w:val="TableContents"/>
              <w:bidi w:val="0"/>
              <w:spacing w:before="0" w:after="283"/>
              <w:jc w:val="left"/>
              <w:rPr>
                <w:b/>
              </w:rPr>
            </w:pPr>
            <w:r>
              <w:rPr>
                <w:b/>
              </w:rPr>
              <w:t>ALEX SILVERSTEIN</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pPr>
            <w:r>
              <w:rPr/>
              <w:t> </w:t>
            </w:r>
            <w:r>
              <w:rPr/>
              <w:t>/s/ Alex Silverstein</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1655</Words>
  <Characters>8481</Characters>
  <CharactersWithSpaces>10124</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